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C4B" w:rsidRDefault="00BC5C4B" w:rsidP="00BC5C4B">
      <w:pPr>
        <w:pStyle w:val="a3"/>
      </w:pPr>
      <w:r>
        <w:t xml:space="preserve">Требования к содержанию и формам рыболовного журнала, утверждены приказом Минсельхоза России от 14.11.2022 № 802 «Об утверждении требований к содержанию и формам рыболовного журнала, порядка его ведения, а также порядка передачи данных рыболовного журнала, ведение которого осуществляется в форме электронного документа, в Федеральное агентство по рыболовству». </w:t>
      </w:r>
    </w:p>
    <w:p w:rsidR="00BC5C4B" w:rsidRDefault="00BC5C4B" w:rsidP="00BC5C4B">
      <w:pPr>
        <w:pStyle w:val="a3"/>
      </w:pPr>
      <w:r>
        <w:t xml:space="preserve">Рыболовный журнал может быть изготовлен пользователем самостоятельно, либо приобретен в подведомственных </w:t>
      </w:r>
      <w:proofErr w:type="spellStart"/>
      <w:r>
        <w:t>Росрыболовству</w:t>
      </w:r>
      <w:proofErr w:type="spellEnd"/>
      <w:r>
        <w:t xml:space="preserve"> федеральных государственных бюджетных учреждениях.</w:t>
      </w:r>
      <w:r>
        <w:br/>
        <w:t xml:space="preserve"> Рыболовный журнал комплектуется из жесткой обложки с надписью «Рыболовный журнал», бланков формы рыболовного журнала (титульной (первой) страницы, страниц формы, соответствующих применяемому способу добычи (вылова) водных биоресурсов и восьмой (последней) страницы рекомендованной формы). </w:t>
      </w:r>
    </w:p>
    <w:p w:rsidR="00BC5C4B" w:rsidRDefault="00BC5C4B" w:rsidP="00BC5C4B">
      <w:pPr>
        <w:pStyle w:val="a3"/>
      </w:pPr>
      <w:r>
        <w:t xml:space="preserve">Бланки формы рыболовного журнала должны соответствовать указанным в заявлении на получение разрешения на добычу (вылов) водных биоресурсов способам добычи (вылова) водных биоресурсов. </w:t>
      </w:r>
    </w:p>
    <w:p w:rsidR="00BC5C4B" w:rsidRDefault="00BC5C4B" w:rsidP="00BC5C4B">
      <w:pPr>
        <w:pStyle w:val="a3"/>
      </w:pPr>
      <w:r>
        <w:t xml:space="preserve">Количество листов в рыболовном журнале определяется самими пользователями водными биоресурсами исходя из ожидаемой продолжительности добычи (вылова) водных биоресурсов в календарном году и количества разделов и подразделов бланка формы рыболовного журнала, соответствующих планируемому количеству разрешений на добычу (вылов) водных биоресурсов и районов добычи (вылова). </w:t>
      </w:r>
    </w:p>
    <w:p w:rsidR="00BC5C4B" w:rsidRDefault="00BC5C4B" w:rsidP="00BC5C4B">
      <w:pPr>
        <w:pStyle w:val="a3"/>
      </w:pPr>
      <w:r>
        <w:t xml:space="preserve">Нумерацию листов рыболовных журналов необходимо проставлять в правом верхнем углу каждого листа. </w:t>
      </w:r>
    </w:p>
    <w:p w:rsidR="00BC5C4B" w:rsidRDefault="00BC5C4B" w:rsidP="00BC5C4B">
      <w:pPr>
        <w:pStyle w:val="a3"/>
      </w:pPr>
      <w:r>
        <w:t xml:space="preserve">Подсчету подлежат все листы, включая титульный лист, за исключением начального и оконечного форзацев журналов, а также листов, содержащих рекламную и иную информацию, размещенную на листах, следующих за листом, предназначенным для опечатывания журнала. </w:t>
      </w:r>
    </w:p>
    <w:p w:rsidR="00BC5C4B" w:rsidRDefault="00BC5C4B" w:rsidP="00BC5C4B">
      <w:pPr>
        <w:pStyle w:val="a3"/>
      </w:pPr>
      <w:r>
        <w:t xml:space="preserve">Рыболовные журналы подлежат регистрации в </w:t>
      </w:r>
      <w:r w:rsidR="0045186F">
        <w:t>Приморском</w:t>
      </w:r>
      <w:r>
        <w:t xml:space="preserve"> территориальном управлении Федерального агентства по рыболовству. </w:t>
      </w:r>
    </w:p>
    <w:p w:rsidR="00BC5C4B" w:rsidRDefault="00BC5C4B" w:rsidP="00BC5C4B">
      <w:pPr>
        <w:pStyle w:val="a3"/>
      </w:pPr>
      <w:r>
        <w:t xml:space="preserve">Предоставляемые на регистрацию рыболовные журналы должны быть прошиты, а листы журналов – последовательно пронумерованы. </w:t>
      </w:r>
    </w:p>
    <w:p w:rsidR="00BC5C4B" w:rsidRDefault="00BC5C4B" w:rsidP="00BC5C4B">
      <w:pPr>
        <w:pStyle w:val="a3"/>
      </w:pPr>
      <w:r>
        <w:t xml:space="preserve">Регистрация рыболовных журналов производится бесплатно. </w:t>
      </w:r>
    </w:p>
    <w:p w:rsidR="00BC5C4B" w:rsidRDefault="00BC5C4B" w:rsidP="00BC5C4B">
      <w:pPr>
        <w:pStyle w:val="a3"/>
      </w:pPr>
      <w:r>
        <w:t xml:space="preserve">Заявление о регистрации/перерегистрации рыболовного журнала оформляется на фирменном бланке пользователя, заверяется печатью (при наличии) и подписью руководителя. </w:t>
      </w:r>
    </w:p>
    <w:p w:rsidR="00BC5C4B" w:rsidRDefault="00BC5C4B" w:rsidP="00BC5C4B">
      <w:pPr>
        <w:pStyle w:val="a3"/>
      </w:pPr>
      <w:r>
        <w:t xml:space="preserve">Регистрация рыболовных журналов производится на один календарный год в отношении каждого рыбопромыслового участка, с использованием которых пользователь планирует осуществлять добычу (вылов) водных биоресурсов в течение календарного года. </w:t>
      </w:r>
    </w:p>
    <w:p w:rsidR="00BC5C4B" w:rsidRDefault="00BC5C4B" w:rsidP="00BC5C4B">
      <w:pPr>
        <w:pStyle w:val="a3"/>
      </w:pPr>
      <w:r>
        <w:t xml:space="preserve">Каждый регистрационный номер журнала при регистрации будет закреплен за конкретным пользователем и конкретным рыбопромысловым/рыболовным участком, для чего в заявлении необходимо указать сведения о количестве журналов, соответствующем количеству рыбопромысловых/рыболовных участков, с использованием которых </w:t>
      </w:r>
      <w:r>
        <w:lastRenderedPageBreak/>
        <w:t xml:space="preserve">планируется осуществление рыболовства, наименовании рыбопромыслового/рыболовного участка. </w:t>
      </w:r>
    </w:p>
    <w:p w:rsidR="00BC5C4B" w:rsidRDefault="00BC5C4B" w:rsidP="00BC5C4B">
      <w:pPr>
        <w:pStyle w:val="a3"/>
      </w:pPr>
      <w:r>
        <w:t xml:space="preserve">При получении зарегистрированных журналов представителю пользователя необходимо иметь при себе доверенность, удостоверяющую право представлять интересы Пользователя по вопросам процедуры регистрации рыболовных журналов, а также документ, удостоверяющий личность, реквизиты которого указаны в доверенности. </w:t>
      </w:r>
    </w:p>
    <w:p w:rsidR="00426C24" w:rsidRDefault="00426C24">
      <w:bookmarkStart w:id="0" w:name="_GoBack"/>
      <w:bookmarkEnd w:id="0"/>
    </w:p>
    <w:sectPr w:rsidR="00426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B4"/>
    <w:rsid w:val="00426C24"/>
    <w:rsid w:val="0045186F"/>
    <w:rsid w:val="00A661B4"/>
    <w:rsid w:val="00BC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8B77D-4C28-4D44-B781-E521F854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C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Сотникова</dc:creator>
  <cp:keywords/>
  <dc:description/>
  <cp:lastModifiedBy>Дарья Сотникова</cp:lastModifiedBy>
  <cp:revision>3</cp:revision>
  <dcterms:created xsi:type="dcterms:W3CDTF">2025-02-24T05:48:00Z</dcterms:created>
  <dcterms:modified xsi:type="dcterms:W3CDTF">2025-03-06T07:05:00Z</dcterms:modified>
</cp:coreProperties>
</file>