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firstLine="708"/>
        <w:jc w:val="both"/>
        <w:rPr>
          <w:rStyle w:val="Style14"/>
          <w:b/>
          <w:b/>
          <w:i w:val="false"/>
          <w:i w:val="false"/>
          <w:sz w:val="28"/>
        </w:rPr>
      </w:pPr>
      <w:r>
        <w:rPr>
          <w:sz w:val="28"/>
          <w:szCs w:val="28"/>
        </w:rPr>
        <w:t>Согласно приказа Министерства сельского хозяйства Российской Федерации от 18 ноября 2014 г. № 453 (пункт</w:t>
      </w:r>
      <w:r>
        <w:rPr>
          <w:rStyle w:val="DefaultParagraphFont"/>
          <w:b/>
          <w:i/>
          <w:sz w:val="28"/>
        </w:rPr>
        <w:t xml:space="preserve"> </w:t>
      </w:r>
      <w:r>
        <w:rPr>
          <w:rStyle w:val="Style14"/>
          <w:b/>
          <w:i w:val="false"/>
          <w:sz w:val="28"/>
        </w:rPr>
        <w:t>30.17.) на  водных объектах рыбохозяйственного значения Владимирской области при осуществлении любительского рыболовства установлены:</w:t>
      </w:r>
      <w:bookmarkStart w:id="0" w:name="_GoBack"/>
      <w:bookmarkEnd w:id="0"/>
    </w:p>
    <w:p>
      <w:pPr>
        <w:pStyle w:val="Normal"/>
        <w:spacing w:lineRule="auto" w:line="360"/>
        <w:jc w:val="both"/>
        <w:rPr>
          <w:rStyle w:val="Style14"/>
          <w:b/>
          <w:b/>
          <w:sz w:val="28"/>
        </w:rPr>
      </w:pPr>
      <w:r>
        <w:rPr>
          <w:rStyle w:val="Style14"/>
          <w:b/>
          <w:sz w:val="28"/>
        </w:rPr>
        <w:t>30.17.1. Запретные сроки (периоды) добычи (вылова) водных биоресурсов:</w:t>
      </w:r>
    </w:p>
    <w:p>
      <w:pPr>
        <w:pStyle w:val="Normal"/>
        <w:spacing w:lineRule="auto" w:line="360"/>
        <w:jc w:val="both"/>
        <w:rPr>
          <w:rStyle w:val="Style14"/>
          <w:i w:val="false"/>
          <w:i w:val="false"/>
          <w:sz w:val="28"/>
        </w:rPr>
      </w:pPr>
      <w:r>
        <w:rPr>
          <w:rStyle w:val="Style14"/>
          <w:b/>
          <w:sz w:val="28"/>
        </w:rPr>
        <w:t xml:space="preserve">     </w:t>
      </w:r>
      <w:r>
        <w:rPr>
          <w:rStyle w:val="Style14"/>
          <w:b/>
          <w:sz w:val="28"/>
        </w:rPr>
        <w:t>с 1 апреля по 10 июня</w:t>
      </w:r>
      <w:r>
        <w:rPr>
          <w:rStyle w:val="Style14"/>
          <w:i w:val="false"/>
          <w:sz w:val="28"/>
        </w:rPr>
        <w:t xml:space="preserve"> - всеми орудиями добычи (вылова), за исключением одной поплавочной или донной удочкой с берега с общим количеством крючков не более 2 штук на орудиях добычи (вылова) у одного гражданина вне мест нереста, указанных в </w:t>
      </w:r>
      <w:hyperlink r:id="rId2">
        <w:r>
          <w:rPr>
            <w:rStyle w:val="Style14"/>
            <w:b/>
            <w:i w:val="false"/>
            <w:sz w:val="28"/>
            <w:u w:val="single"/>
          </w:rPr>
          <w:t>приложении № 6</w:t>
        </w:r>
      </w:hyperlink>
      <w:r>
        <w:rPr>
          <w:rStyle w:val="Style14"/>
          <w:i w:val="false"/>
          <w:sz w:val="28"/>
        </w:rPr>
        <w:t xml:space="preserve"> к Правилам рыболовства "Перечень нерестовых участков, расположенных на водных объектах рыбохозяйственного значения Волжско-Каспийского рыбохозяйственного бассейна";</w:t>
      </w:r>
    </w:p>
    <w:p>
      <w:pPr>
        <w:pStyle w:val="Normal"/>
        <w:spacing w:lineRule="auto" w:line="360"/>
        <w:jc w:val="both"/>
        <w:rPr>
          <w:rStyle w:val="Style14"/>
          <w:b/>
          <w:b/>
          <w:sz w:val="28"/>
        </w:rPr>
      </w:pPr>
      <w:r>
        <w:rPr>
          <w:rStyle w:val="Style14"/>
          <w:b/>
          <w:sz w:val="28"/>
        </w:rPr>
        <w:t xml:space="preserve">     </w:t>
      </w:r>
      <w:r>
        <w:rPr>
          <w:rStyle w:val="Style14"/>
          <w:b/>
          <w:sz w:val="28"/>
        </w:rPr>
        <w:t>с 1 октября по 30 июня - раков;</w:t>
      </w:r>
    </w:p>
    <w:p>
      <w:pPr>
        <w:pStyle w:val="Normal"/>
        <w:spacing w:lineRule="auto" w:line="360"/>
        <w:jc w:val="both"/>
        <w:rPr>
          <w:rStyle w:val="Style14"/>
          <w:i w:val="false"/>
          <w:i w:val="false"/>
          <w:sz w:val="28"/>
        </w:rPr>
      </w:pPr>
      <w:r>
        <w:rPr>
          <w:rStyle w:val="Style14"/>
          <w:b/>
          <w:sz w:val="28"/>
        </w:rPr>
        <w:t xml:space="preserve">     </w:t>
      </w:r>
      <w:r>
        <w:rPr>
          <w:rStyle w:val="Style14"/>
          <w:b/>
          <w:sz w:val="28"/>
        </w:rPr>
        <w:t>с 1 октября по 30 апреля -</w:t>
      </w:r>
      <w:r>
        <w:rPr>
          <w:rStyle w:val="Style14"/>
          <w:i w:val="false"/>
          <w:sz w:val="28"/>
        </w:rPr>
        <w:t xml:space="preserve"> на зимовальных ямах, указанных в </w:t>
      </w:r>
      <w:hyperlink r:id="rId3">
        <w:r>
          <w:rPr>
            <w:rStyle w:val="Style14"/>
            <w:b/>
            <w:i w:val="false"/>
            <w:sz w:val="28"/>
            <w:u w:val="single"/>
          </w:rPr>
          <w:t>приложении № 5</w:t>
        </w:r>
      </w:hyperlink>
      <w:r>
        <w:rPr>
          <w:rStyle w:val="Style14"/>
          <w:i w:val="false"/>
          <w:sz w:val="28"/>
        </w:rPr>
        <w:t xml:space="preserve"> к Правилам рыболовства "Перечень зимовальных ям, расположенных на водных объектах рыбохозяйственного значения Волжско-Каспийского рыбохозяйственного бассейна".</w:t>
      </w:r>
    </w:p>
    <w:p>
      <w:pPr>
        <w:pStyle w:val="Normal"/>
        <w:spacing w:lineRule="auto" w:line="360"/>
        <w:jc w:val="both"/>
        <w:rPr>
          <w:rStyle w:val="Style14"/>
          <w:b/>
          <w:b/>
          <w:sz w:val="28"/>
        </w:rPr>
      </w:pPr>
      <w:r>
        <w:rPr>
          <w:rStyle w:val="Style14"/>
          <w:b/>
          <w:sz w:val="28"/>
        </w:rPr>
        <w:t>30.17.2. Запретные для добычи (вылова) виды водных биоресурсов:</w:t>
      </w:r>
    </w:p>
    <w:p>
      <w:pPr>
        <w:pStyle w:val="Normal"/>
        <w:spacing w:lineRule="auto" w:line="360"/>
        <w:jc w:val="both"/>
        <w:rPr>
          <w:rStyle w:val="Style14"/>
          <w:i w:val="false"/>
          <w:i w:val="false"/>
          <w:sz w:val="28"/>
        </w:rPr>
      </w:pPr>
      <w:r>
        <w:rPr>
          <w:rStyle w:val="Style14"/>
          <w:i w:val="false"/>
          <w:sz w:val="28"/>
        </w:rPr>
        <w:t>осетровые виды рыб, подуст.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70cc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customStyle="1">
    <w:name w:val="Default Paragraph Font"/>
    <w:qFormat/>
    <w:rsid w:val="00f04331"/>
    <w:rPr/>
  </w:style>
  <w:style w:type="character" w:styleId="Style14">
    <w:name w:val="Выделение"/>
    <w:qFormat/>
    <w:rsid w:val="00870cc7"/>
    <w:rPr>
      <w:i/>
      <w:iCs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oktu.ru/assets/files/prilozhenie-6-vladimir(1).docx" TargetMode="External"/><Relationship Id="rId3" Type="http://schemas.openxmlformats.org/officeDocument/2006/relationships/hyperlink" Target="http://moktu.ru/assets/files/prilozhenie-5-vladimirskaya(1).docx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LibreOffice/6.2.5.2$Windows_x86 LibreOffice_project/1ec314fa52f458adc18c4f025c545a4e8b22c159</Application>
  <Pages>1</Pages>
  <Words>144</Words>
  <Characters>942</Characters>
  <CharactersWithSpaces>1095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2021-04-13T16:21:00Z</dcterms:created>
  <dc:creator>Елена Полякова</dc:creator>
  <dc:description/>
  <dc:language>ru-RU</dc:language>
  <cp:lastModifiedBy/>
  <dcterms:modified xsi:type="dcterms:W3CDTF">2021-04-15T16:02:45Z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