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63" w:rsidRDefault="002F0F6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F0F63" w:rsidRDefault="002F0F63">
      <w:pPr>
        <w:pStyle w:val="ConsPlusNormal"/>
        <w:jc w:val="both"/>
        <w:outlineLvl w:val="0"/>
      </w:pPr>
    </w:p>
    <w:p w:rsidR="002F0F63" w:rsidRDefault="002F0F63">
      <w:pPr>
        <w:pStyle w:val="ConsPlusTitle"/>
        <w:jc w:val="center"/>
        <w:outlineLvl w:val="0"/>
      </w:pPr>
      <w:r>
        <w:t>МИНИСТЕРСТВО СЕЛЬСКОГО ХОЗЯЙСТВА РОССИЙСКОЙ ФЕДЕРАЦИИ</w:t>
      </w:r>
    </w:p>
    <w:p w:rsidR="002F0F63" w:rsidRDefault="002F0F63">
      <w:pPr>
        <w:pStyle w:val="ConsPlusTitle"/>
        <w:jc w:val="center"/>
      </w:pPr>
    </w:p>
    <w:p w:rsidR="002F0F63" w:rsidRDefault="002F0F63">
      <w:pPr>
        <w:pStyle w:val="ConsPlusTitle"/>
        <w:jc w:val="center"/>
      </w:pPr>
      <w:r>
        <w:t>ДЕПАРТАМЕНТ РЕГУЛИРОВАНИЯ В СФЕРЕ РЫБНОГО ХОЗЯЙСТВА</w:t>
      </w:r>
    </w:p>
    <w:p w:rsidR="002F0F63" w:rsidRDefault="002F0F63">
      <w:pPr>
        <w:pStyle w:val="ConsPlusTitle"/>
        <w:jc w:val="center"/>
      </w:pPr>
      <w:r>
        <w:t>И АКВАКУЛЬУРЫ (РЫБОЛОВСТВА)</w:t>
      </w:r>
    </w:p>
    <w:p w:rsidR="002F0F63" w:rsidRDefault="002F0F63">
      <w:pPr>
        <w:pStyle w:val="ConsPlusTitle"/>
        <w:jc w:val="center"/>
      </w:pPr>
    </w:p>
    <w:p w:rsidR="002F0F63" w:rsidRDefault="002F0F63">
      <w:pPr>
        <w:pStyle w:val="ConsPlusTitle"/>
        <w:jc w:val="center"/>
      </w:pPr>
      <w:r>
        <w:t>ПИСЬМО</w:t>
      </w:r>
    </w:p>
    <w:p w:rsidR="002F0F63" w:rsidRDefault="002F0F63">
      <w:pPr>
        <w:pStyle w:val="ConsPlusTitle"/>
        <w:jc w:val="center"/>
      </w:pPr>
      <w:r>
        <w:t>от 3 февраля 2023 г. N 22/134</w:t>
      </w:r>
    </w:p>
    <w:p w:rsidR="002F0F63" w:rsidRDefault="002F0F63">
      <w:pPr>
        <w:pStyle w:val="ConsPlusNormal"/>
        <w:jc w:val="both"/>
      </w:pPr>
    </w:p>
    <w:p w:rsidR="002F0F63" w:rsidRDefault="002F0F63">
      <w:pPr>
        <w:pStyle w:val="ConsPlusNormal"/>
        <w:ind w:firstLine="540"/>
        <w:jc w:val="both"/>
      </w:pPr>
      <w:r>
        <w:t>Департамент регулирования в сфере рыбного хозяйства и аквакультуры (рыбоводства) Минсельхоза России (далее - Департамент) рассмотрел обращение и сообщает.</w:t>
      </w:r>
    </w:p>
    <w:p w:rsidR="002F0F63" w:rsidRDefault="002F0F6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12.5</w:t>
        </w:r>
      </w:hyperlink>
      <w:r>
        <w:t xml:space="preserve"> Регламента Министерства сельского хозяйства Российской Федерации, утвержденного приказом Минсельхоза России от 12 февраля 2013 г. N 56, разъяснение законодательства Российской Федерации, практики его применения, а также толкование норм, терминов и понятий осуществляются Минсельхозом России по обращениям граждан только в случаях, если это необходимо для обоснования решения, принятого по обращению гражданина. В иных случаях разъяснение законодательства Минсельхозом России не осуществляется.</w:t>
      </w:r>
    </w:p>
    <w:p w:rsidR="002F0F63" w:rsidRDefault="002F0F63">
      <w:pPr>
        <w:pStyle w:val="ConsPlusNormal"/>
        <w:spacing w:before="220"/>
        <w:ind w:firstLine="540"/>
        <w:jc w:val="both"/>
      </w:pPr>
      <w:r>
        <w:t>Вместе с тем по вопросам Департамент может сообщить следующее.</w:t>
      </w:r>
    </w:p>
    <w:p w:rsidR="002F0F63" w:rsidRDefault="002F0F63">
      <w:pPr>
        <w:pStyle w:val="ConsPlusNormal"/>
        <w:spacing w:before="220"/>
        <w:ind w:firstLine="540"/>
        <w:jc w:val="both"/>
      </w:pPr>
      <w:r>
        <w:t xml:space="preserve">Под пребыванием на водном объекте в контексте </w:t>
      </w:r>
      <w:hyperlink r:id="rId6">
        <w:r>
          <w:rPr>
            <w:color w:val="0000FF"/>
          </w:rPr>
          <w:t>правил</w:t>
        </w:r>
      </w:hyperlink>
      <w:r>
        <w:t xml:space="preserve"> рыболовства для Волжско-Каспийского рыбохозяйственного бассейна, утвержденных приказом Минсельхоза России от 13 октября 2022 г. N 695 (далее - Правила рыболовства), подразумевается нахождение физического лица на водном объекте при осуществлении любительского рыболовства. Аналогичная терминология применяется в правилах рыболовства для иных рыбохозяйственных бассейнов.</w:t>
      </w:r>
    </w:p>
    <w:p w:rsidR="002F0F63" w:rsidRDefault="002F0F6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8 статьи 1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под добытыми (выловленными) водными биоресурсами подразумеваются водные биоресурсы, изъятые из среды их обитания. Положения </w:t>
      </w:r>
      <w:hyperlink r:id="rId8">
        <w:r>
          <w:rPr>
            <w:color w:val="0000FF"/>
          </w:rPr>
          <w:t>пункта 45</w:t>
        </w:r>
      </w:hyperlink>
      <w:r>
        <w:t xml:space="preserve"> Правил рыболовства о водных биоресурсах, которые "учитываются в любом виде", подразумевают уловы водных биоресурсов как в переработанном, так и в не переработанном виде.</w:t>
      </w:r>
    </w:p>
    <w:p w:rsidR="002F0F63" w:rsidRDefault="002F0F63">
      <w:pPr>
        <w:pStyle w:val="ConsPlusNormal"/>
        <w:spacing w:before="220"/>
        <w:ind w:firstLine="540"/>
        <w:jc w:val="both"/>
      </w:pPr>
      <w:r>
        <w:t>Сутками принято считать промежуток времени с 00:00 до 23:59 (по местному времени) соответствующего календарного дня.</w:t>
      </w:r>
    </w:p>
    <w:p w:rsidR="002F0F63" w:rsidRDefault="002F0F63">
      <w:pPr>
        <w:pStyle w:val="ConsPlusNormal"/>
        <w:spacing w:before="220"/>
        <w:ind w:firstLine="540"/>
        <w:jc w:val="both"/>
      </w:pPr>
      <w:r>
        <w:t>При осуществлении контрольно-надзорных мероприятий в сфере рыболовства и сохранения водных биоресурсов сотрудники рыбоохраны Росрыболовства должны строго руководствоваться требованиями действующего законодательства.</w:t>
      </w:r>
    </w:p>
    <w:p w:rsidR="002F0F63" w:rsidRDefault="002F0F63">
      <w:pPr>
        <w:pStyle w:val="ConsPlusNormal"/>
        <w:spacing w:before="220"/>
        <w:ind w:firstLine="540"/>
        <w:jc w:val="both"/>
      </w:pPr>
      <w:r>
        <w:t xml:space="preserve">Дополнительно направляется </w:t>
      </w:r>
      <w:hyperlink w:anchor="P31">
        <w:r>
          <w:rPr>
            <w:color w:val="0000FF"/>
          </w:rPr>
          <w:t>позиция</w:t>
        </w:r>
      </w:hyperlink>
      <w:r>
        <w:t xml:space="preserve"> Росрыболовства по указанным в обращении вопросам.</w:t>
      </w:r>
    </w:p>
    <w:p w:rsidR="002F0F63" w:rsidRDefault="002F0F63">
      <w:pPr>
        <w:pStyle w:val="ConsPlusNormal"/>
        <w:jc w:val="both"/>
      </w:pPr>
    </w:p>
    <w:p w:rsidR="002F0F63" w:rsidRDefault="002F0F63">
      <w:pPr>
        <w:pStyle w:val="ConsPlusNormal"/>
        <w:jc w:val="right"/>
      </w:pPr>
      <w:r>
        <w:t>Директор</w:t>
      </w:r>
    </w:p>
    <w:p w:rsidR="002F0F63" w:rsidRDefault="002F0F63">
      <w:pPr>
        <w:pStyle w:val="ConsPlusNormal"/>
        <w:jc w:val="right"/>
      </w:pPr>
      <w:r>
        <w:t>Е.С.КАЦ</w:t>
      </w:r>
    </w:p>
    <w:p w:rsidR="002F0F63" w:rsidRDefault="002F0F63">
      <w:pPr>
        <w:pStyle w:val="ConsPlusNormal"/>
        <w:jc w:val="both"/>
      </w:pPr>
    </w:p>
    <w:p w:rsidR="002F0F63" w:rsidRDefault="002F0F63">
      <w:pPr>
        <w:pStyle w:val="ConsPlusNormal"/>
        <w:jc w:val="both"/>
      </w:pPr>
    </w:p>
    <w:p w:rsidR="002F0F63" w:rsidRDefault="002F0F63">
      <w:pPr>
        <w:pStyle w:val="ConsPlusNormal"/>
        <w:jc w:val="both"/>
      </w:pPr>
    </w:p>
    <w:p w:rsidR="002F0F63" w:rsidRDefault="002F0F63">
      <w:pPr>
        <w:pStyle w:val="ConsPlusNormal"/>
        <w:jc w:val="both"/>
      </w:pPr>
    </w:p>
    <w:p w:rsidR="002F0F63" w:rsidRDefault="002F0F63">
      <w:pPr>
        <w:pStyle w:val="ConsPlusNormal"/>
        <w:jc w:val="both"/>
      </w:pPr>
    </w:p>
    <w:p w:rsidR="002F0F63" w:rsidRDefault="002F0F63">
      <w:pPr>
        <w:pStyle w:val="ConsPlusNormal"/>
        <w:jc w:val="right"/>
        <w:outlineLvl w:val="0"/>
      </w:pPr>
      <w:r>
        <w:t>Приложение</w:t>
      </w:r>
    </w:p>
    <w:p w:rsidR="002F0F63" w:rsidRDefault="002F0F63">
      <w:pPr>
        <w:pStyle w:val="ConsPlusNormal"/>
        <w:jc w:val="both"/>
      </w:pPr>
    </w:p>
    <w:p w:rsidR="002F0F63" w:rsidRDefault="002F0F63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2F0F63" w:rsidRDefault="002F0F63">
      <w:pPr>
        <w:pStyle w:val="ConsPlusTitle"/>
        <w:jc w:val="center"/>
      </w:pPr>
    </w:p>
    <w:p w:rsidR="002F0F63" w:rsidRDefault="002F0F63">
      <w:pPr>
        <w:pStyle w:val="ConsPlusTitle"/>
        <w:jc w:val="center"/>
      </w:pPr>
      <w:r>
        <w:t>ФЕДЕРАЛЬНОЕ АГЕНТСТВО ПО РЫБОЛОВСТВУ</w:t>
      </w:r>
    </w:p>
    <w:p w:rsidR="002F0F63" w:rsidRDefault="002F0F63">
      <w:pPr>
        <w:pStyle w:val="ConsPlusTitle"/>
        <w:jc w:val="center"/>
      </w:pPr>
    </w:p>
    <w:p w:rsidR="002F0F63" w:rsidRDefault="002F0F63">
      <w:pPr>
        <w:pStyle w:val="ConsPlusTitle"/>
        <w:jc w:val="center"/>
      </w:pPr>
      <w:bookmarkStart w:id="0" w:name="P31"/>
      <w:bookmarkEnd w:id="0"/>
      <w:r>
        <w:t>ПИСЬМО</w:t>
      </w:r>
    </w:p>
    <w:p w:rsidR="002F0F63" w:rsidRDefault="002F0F63">
      <w:pPr>
        <w:pStyle w:val="ConsPlusTitle"/>
        <w:jc w:val="center"/>
      </w:pPr>
      <w:r>
        <w:t>от 2 февраля 2023 г. N 1028-ВС/У04</w:t>
      </w:r>
    </w:p>
    <w:p w:rsidR="002F0F63" w:rsidRDefault="002F0F63">
      <w:pPr>
        <w:pStyle w:val="ConsPlusNormal"/>
        <w:jc w:val="both"/>
      </w:pPr>
    </w:p>
    <w:p w:rsidR="002F0F63" w:rsidRDefault="002F0F63">
      <w:pPr>
        <w:pStyle w:val="ConsPlusNormal"/>
        <w:ind w:firstLine="540"/>
        <w:jc w:val="both"/>
      </w:pPr>
      <w:r>
        <w:t xml:space="preserve">Федеральное агентство по рыболовству в соответствии с поручением Минсельхоза России рассмотрело редакции сетевого издания "РЫБКОМ. Рыболовный компас" по вопросу о разъяснении положений </w:t>
      </w:r>
      <w:hyperlink r:id="rId9">
        <w:r>
          <w:rPr>
            <w:color w:val="0000FF"/>
          </w:rPr>
          <w:t>правил</w:t>
        </w:r>
      </w:hyperlink>
      <w:r>
        <w:t xml:space="preserve"> рыболовства для Волжско-Каспийского рыбохозяйственного бассейна, утвержденных приказом Министерства сельского хозяйства Российской Федерации от 13 октября 2022 г. N 695 (далее - Правила рыболовства), и сообщает следующее.</w:t>
      </w:r>
    </w:p>
    <w:p w:rsidR="002F0F63" w:rsidRDefault="002F0F63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10">
        <w:r>
          <w:rPr>
            <w:color w:val="0000FF"/>
          </w:rPr>
          <w:t>статьей 43.1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(далее - Закон о рыболовстве) правила рыболовства являются основой осуществления рыболовства и сохранения водных биоресурсов.</w:t>
      </w:r>
    </w:p>
    <w:p w:rsidR="002F0F63" w:rsidRDefault="002F0F63">
      <w:pPr>
        <w:pStyle w:val="ConsPlusNormal"/>
        <w:spacing w:before="220"/>
        <w:ind w:firstLine="540"/>
        <w:jc w:val="both"/>
      </w:pPr>
      <w:r>
        <w:t xml:space="preserve">В </w:t>
      </w:r>
      <w:hyperlink r:id="rId11">
        <w:r>
          <w:rPr>
            <w:color w:val="0000FF"/>
          </w:rPr>
          <w:t>правилах</w:t>
        </w:r>
      </w:hyperlink>
      <w:r>
        <w:t xml:space="preserve"> рыболовства устанавливаются: виды разрешенного рыболовства; нормативы, включая нормы выхода рыбной продукции, в том числе икры, а также параметры и сроки разрешенного рыболовства; ограничения рыболовства и иной деятельности, связанной с использованием водных биоресурсов; требования к сохранению водных биоресурсов.</w:t>
      </w:r>
    </w:p>
    <w:p w:rsidR="002F0F63" w:rsidRDefault="002F0F63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Правила</w:t>
        </w:r>
      </w:hyperlink>
      <w:r>
        <w:t xml:space="preserve">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2F0F63" w:rsidRDefault="002F0F63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13">
        <w:r>
          <w:rPr>
            <w:color w:val="0000FF"/>
          </w:rPr>
          <w:t>статьей 52</w:t>
        </w:r>
      </w:hyperlink>
      <w:r>
        <w:t xml:space="preserve"> Закона о рыболовстве лица, совершившие правонарушения в области рыболовства и сохранения водных биоресурсов, несут ответственность в соответствии с законодательством Российской Федерации (</w:t>
      </w:r>
      <w:hyperlink r:id="rId14">
        <w:r>
          <w:rPr>
            <w:color w:val="0000FF"/>
          </w:rPr>
          <w:t>статья 15</w:t>
        </w:r>
      </w:hyperlink>
      <w:r>
        <w:t xml:space="preserve"> Гражданского кодекса Российской Федерации (часть первая) от 30 ноября 1994 г. N 51-ФЗ, </w:t>
      </w:r>
      <w:hyperlink r:id="rId15">
        <w:r>
          <w:rPr>
            <w:color w:val="0000FF"/>
          </w:rPr>
          <w:t>статьи 7.11</w:t>
        </w:r>
      </w:hyperlink>
      <w:r>
        <w:t xml:space="preserve">, </w:t>
      </w:r>
      <w:hyperlink r:id="rId16">
        <w:r>
          <w:rPr>
            <w:color w:val="0000FF"/>
          </w:rPr>
          <w:t>8.16</w:t>
        </w:r>
      </w:hyperlink>
      <w:r>
        <w:t xml:space="preserve">, </w:t>
      </w:r>
      <w:hyperlink r:id="rId17">
        <w:r>
          <w:rPr>
            <w:color w:val="0000FF"/>
          </w:rPr>
          <w:t>8.17</w:t>
        </w:r>
      </w:hyperlink>
      <w:r>
        <w:t xml:space="preserve">, </w:t>
      </w:r>
      <w:hyperlink r:id="rId18">
        <w:r>
          <w:rPr>
            <w:color w:val="0000FF"/>
          </w:rPr>
          <w:t>8.33</w:t>
        </w:r>
      </w:hyperlink>
      <w:r>
        <w:t xml:space="preserve">, </w:t>
      </w:r>
      <w:hyperlink r:id="rId19">
        <w:r>
          <w:rPr>
            <w:color w:val="0000FF"/>
          </w:rPr>
          <w:t>8.36</w:t>
        </w:r>
      </w:hyperlink>
      <w:r>
        <w:t xml:space="preserve"> - </w:t>
      </w:r>
      <w:hyperlink r:id="rId20">
        <w:r>
          <w:rPr>
            <w:color w:val="0000FF"/>
          </w:rPr>
          <w:t>8.38</w:t>
        </w:r>
      </w:hyperlink>
      <w:r>
        <w:t xml:space="preserve"> Кодекса Российской Федерации об административных правонарушениях от 30 декабря 2001 г. N 195-ФЗ (далее - Закон N 195-ФЗ), статьи 250, 252, 256, 257, 358 </w:t>
      </w:r>
      <w:hyperlink r:id="rId21">
        <w:r>
          <w:rPr>
            <w:color w:val="0000FF"/>
          </w:rPr>
          <w:t>Кодекса</w:t>
        </w:r>
      </w:hyperlink>
      <w:r>
        <w:t xml:space="preserve"> Российской Федерации об административных правонарушениях от 30 декабря 2001 г. N 195-ФЗ).</w:t>
      </w:r>
    </w:p>
    <w:p w:rsidR="002F0F63" w:rsidRDefault="002F0F6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2">
        <w:r>
          <w:rPr>
            <w:color w:val="0000FF"/>
          </w:rPr>
          <w:t>пунктам 1</w:t>
        </w:r>
      </w:hyperlink>
      <w:r>
        <w:t xml:space="preserve"> и </w:t>
      </w:r>
      <w:hyperlink r:id="rId23">
        <w:r>
          <w:rPr>
            <w:color w:val="0000FF"/>
          </w:rPr>
          <w:t>2 статьи 2.6</w:t>
        </w:r>
      </w:hyperlink>
      <w:r>
        <w:t xml:space="preserve"> Закона N 195-ФЗ:</w:t>
      </w:r>
    </w:p>
    <w:p w:rsidR="002F0F63" w:rsidRDefault="002F0F63">
      <w:pPr>
        <w:pStyle w:val="ConsPlusNormal"/>
        <w:spacing w:before="220"/>
        <w:ind w:firstLine="540"/>
        <w:jc w:val="both"/>
      </w:pPr>
      <w:r>
        <w:t>1. Иностранные граждане, лица без гражданства и иностранные юридические лица, совершившие на территории Российской Федерации административные правонарушения, подлежат административной ответственности на общих основаниях.</w:t>
      </w:r>
    </w:p>
    <w:p w:rsidR="002F0F63" w:rsidRDefault="002F0F63">
      <w:pPr>
        <w:pStyle w:val="ConsPlusNormal"/>
        <w:spacing w:before="220"/>
        <w:ind w:firstLine="540"/>
        <w:jc w:val="both"/>
      </w:pPr>
      <w:r>
        <w:t xml:space="preserve">2. Иностранные граждане, лица без гражданства и иностранные юридические лица, совершившие административные правонарушения на континентальном шельфе, в исключительной экономической зоне Российской Федерации, предусмотренные </w:t>
      </w:r>
      <w:hyperlink r:id="rId24">
        <w:r>
          <w:rPr>
            <w:color w:val="0000FF"/>
          </w:rPr>
          <w:t>частью 2 статьи 8.16</w:t>
        </w:r>
      </w:hyperlink>
      <w:r>
        <w:t xml:space="preserve">, </w:t>
      </w:r>
      <w:hyperlink r:id="rId25">
        <w:r>
          <w:rPr>
            <w:color w:val="0000FF"/>
          </w:rPr>
          <w:t>статьями 8.17</w:t>
        </w:r>
      </w:hyperlink>
      <w:r>
        <w:t xml:space="preserve"> - </w:t>
      </w:r>
      <w:hyperlink r:id="rId26">
        <w:r>
          <w:rPr>
            <w:color w:val="0000FF"/>
          </w:rPr>
          <w:t>8.20</w:t>
        </w:r>
      </w:hyperlink>
      <w:r>
        <w:t xml:space="preserve">, </w:t>
      </w:r>
      <w:hyperlink r:id="rId27">
        <w:r>
          <w:rPr>
            <w:color w:val="0000FF"/>
          </w:rPr>
          <w:t>11.7.1</w:t>
        </w:r>
      </w:hyperlink>
      <w:r>
        <w:t xml:space="preserve">, </w:t>
      </w:r>
      <w:hyperlink r:id="rId28">
        <w:r>
          <w:rPr>
            <w:color w:val="0000FF"/>
          </w:rPr>
          <w:t>частью 2 статьи 19.4</w:t>
        </w:r>
      </w:hyperlink>
      <w:r>
        <w:t xml:space="preserve"> настоящего Кодекса, подлежат административной ответственности на общих основаниях.</w:t>
      </w:r>
    </w:p>
    <w:p w:rsidR="002F0F63" w:rsidRDefault="002F0F6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9">
        <w:r>
          <w:rPr>
            <w:color w:val="0000FF"/>
          </w:rPr>
          <w:t>пунктом 2 статьи 2</w:t>
        </w:r>
      </w:hyperlink>
      <w:r>
        <w:t xml:space="preserve"> Федерального закона от 25 декабря 2018 г. N 475-ФЗ "О любительском рыболовстве и о внесении изменений в отдельные законодательные акты Российской Федерации" (далее - Закон о любительском рыболовстве) суточная норма добычи (вылова) водных биоресурсов - разрешенный гражданину для добычи (вылова) в течение суток объем (количество, вес) водных биоресурсов, не относящихся к видам (подвидам и популяциям), занесенным в Красную книгу Российской Федерации.</w:t>
      </w:r>
    </w:p>
    <w:p w:rsidR="002F0F63" w:rsidRDefault="002F0F63">
      <w:pPr>
        <w:pStyle w:val="ConsPlusNormal"/>
        <w:spacing w:before="220"/>
        <w:ind w:firstLine="540"/>
        <w:jc w:val="both"/>
      </w:pPr>
      <w:r>
        <w:t>Сутками принято считать промежуток времени с 00:00 до 23:59 (по местному времени) соответствующего календарного дня.</w:t>
      </w:r>
    </w:p>
    <w:p w:rsidR="002F0F63" w:rsidRDefault="002F0F6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30">
        <w:r>
          <w:rPr>
            <w:color w:val="0000FF"/>
          </w:rPr>
          <w:t>статье 7</w:t>
        </w:r>
      </w:hyperlink>
      <w:r>
        <w:t xml:space="preserve"> Закона о любительском рыболовстве в целях охраны окружающей среды, </w:t>
      </w:r>
      <w:r>
        <w:lastRenderedPageBreak/>
        <w:t xml:space="preserve">сохранения водных биоресурсов и среды их обитания дополнительно к ограничениям рыболовства, предусмотренным </w:t>
      </w:r>
      <w:hyperlink r:id="rId31">
        <w:r>
          <w:rPr>
            <w:color w:val="0000FF"/>
          </w:rPr>
          <w:t>Законом</w:t>
        </w:r>
      </w:hyperlink>
      <w:r>
        <w:t xml:space="preserve"> о рыболовстве, устанавливаются ограничения любительского рыболовства, в том числе суточная норма добычи (вылова) водных биоресурсов.</w:t>
      </w:r>
    </w:p>
    <w:p w:rsidR="002F0F63" w:rsidRDefault="002F0F63">
      <w:pPr>
        <w:pStyle w:val="ConsPlusNormal"/>
        <w:spacing w:before="220"/>
        <w:ind w:firstLine="540"/>
        <w:jc w:val="both"/>
      </w:pPr>
      <w:r>
        <w:t>По мнению Росрыболовство, под "пребыванием на водном объекте" (</w:t>
      </w:r>
      <w:hyperlink r:id="rId32">
        <w:r>
          <w:rPr>
            <w:color w:val="0000FF"/>
          </w:rPr>
          <w:t>пункт 45</w:t>
        </w:r>
      </w:hyperlink>
      <w:r>
        <w:t xml:space="preserve"> Правил рыболовства) целесообразно понимать деятельность российских юридических лиц, индивидуальных предпринимателей и граждан, осуществляющих рыболовство в Каспийском море и во внутренних водах Российской Федерации в пределах районов, указанных в </w:t>
      </w:r>
      <w:hyperlink r:id="rId33">
        <w:r>
          <w:rPr>
            <w:color w:val="0000FF"/>
          </w:rPr>
          <w:t>пункте 2</w:t>
        </w:r>
      </w:hyperlink>
      <w:r>
        <w:t xml:space="preserve"> Правил рыболовства, за исключением водных объектов или их частей, находящихся на особо охраняемых природных территориях федерального значения, в пределах которых рыболовство запрещено в соответствии с законодательством Российской Федерации об особо охраняемых природных территориях, а также иностранных юридических лиц и граждан, осуществляющих рыболовство в соответствии с законодательством Российской Федерации и международными договорами Российской Федерации (</w:t>
      </w:r>
      <w:hyperlink r:id="rId34">
        <w:r>
          <w:rPr>
            <w:color w:val="0000FF"/>
          </w:rPr>
          <w:t>пункт 1</w:t>
        </w:r>
      </w:hyperlink>
      <w:r>
        <w:t xml:space="preserve"> Правил рыболовства).</w:t>
      </w:r>
    </w:p>
    <w:p w:rsidR="002F0F63" w:rsidRDefault="002F0F63">
      <w:pPr>
        <w:pStyle w:val="ConsPlusNormal"/>
        <w:spacing w:before="220"/>
        <w:ind w:firstLine="540"/>
        <w:jc w:val="both"/>
      </w:pPr>
      <w:r>
        <w:t xml:space="preserve">Понятие "пребывание на водном объекте" используется в приказах Минсельхоза России от 24 апреля 2020 г. </w:t>
      </w:r>
      <w:hyperlink r:id="rId35">
        <w:r>
          <w:rPr>
            <w:color w:val="0000FF"/>
          </w:rPr>
          <w:t>N 226</w:t>
        </w:r>
      </w:hyperlink>
      <w:r>
        <w:t xml:space="preserve"> "Об утверждении правил рыболовства для Байкальского рыбохозяйственного бассейна", от 9 января 2020 г. </w:t>
      </w:r>
      <w:hyperlink r:id="rId36">
        <w:r>
          <w:rPr>
            <w:color w:val="0000FF"/>
          </w:rPr>
          <w:t>N 1</w:t>
        </w:r>
      </w:hyperlink>
      <w:r>
        <w:t xml:space="preserve"> "Об утверждении правил рыболовства для Азово-Черноморского рыбохозяйственного бассейна", от 6 мая 2022 г. </w:t>
      </w:r>
      <w:hyperlink r:id="rId37">
        <w:r>
          <w:rPr>
            <w:color w:val="0000FF"/>
          </w:rPr>
          <w:t>N 285</w:t>
        </w:r>
      </w:hyperlink>
      <w:r>
        <w:t xml:space="preserve"> "Об утверждении правил рыболовства для Дальневосточного рыбохозяйственного бассейна", от 13 мая 2021 г. </w:t>
      </w:r>
      <w:hyperlink r:id="rId38">
        <w:r>
          <w:rPr>
            <w:color w:val="0000FF"/>
          </w:rPr>
          <w:t>N 292</w:t>
        </w:r>
      </w:hyperlink>
      <w:r>
        <w:t xml:space="preserve"> "Об утверждении правил рыболовства для Северного рыбохозяйственного бассейна", от 30 октября 2020 г. </w:t>
      </w:r>
      <w:hyperlink r:id="rId39">
        <w:r>
          <w:rPr>
            <w:color w:val="0000FF"/>
          </w:rPr>
          <w:t>N 646</w:t>
        </w:r>
      </w:hyperlink>
      <w:r>
        <w:t xml:space="preserve"> "Об утверждении правил рыболовства для Западно-Сибирского рыбохозяйственного бассейна" и введено с целью сохранения водных биоресурсов и их рационального использования.</w:t>
      </w:r>
    </w:p>
    <w:p w:rsidR="002F0F63" w:rsidRDefault="002F0F63">
      <w:pPr>
        <w:pStyle w:val="ConsPlusNormal"/>
        <w:spacing w:before="220"/>
        <w:ind w:firstLine="540"/>
        <w:jc w:val="both"/>
      </w:pPr>
      <w:r>
        <w:t>Формулировка "добытые водные биоресурсы учитываются в любом виде" подразумевает учет добытых (выловленных) водных биоресурсов в виде рыбной продукции (заморозка, копчение, соление и тому подобное).</w:t>
      </w:r>
    </w:p>
    <w:p w:rsidR="002F0F63" w:rsidRDefault="002F0F63">
      <w:pPr>
        <w:pStyle w:val="ConsPlusNormal"/>
        <w:jc w:val="both"/>
      </w:pPr>
    </w:p>
    <w:p w:rsidR="002F0F63" w:rsidRDefault="002F0F63">
      <w:pPr>
        <w:pStyle w:val="ConsPlusNormal"/>
        <w:jc w:val="right"/>
      </w:pPr>
      <w:r>
        <w:t>В.И.СОКОЛОВ</w:t>
      </w:r>
    </w:p>
    <w:p w:rsidR="002F0F63" w:rsidRDefault="002F0F63">
      <w:pPr>
        <w:pStyle w:val="ConsPlusNormal"/>
        <w:jc w:val="both"/>
      </w:pPr>
    </w:p>
    <w:p w:rsidR="002F0F63" w:rsidRDefault="002F0F63">
      <w:pPr>
        <w:pStyle w:val="ConsPlusNormal"/>
        <w:jc w:val="both"/>
      </w:pPr>
    </w:p>
    <w:p w:rsidR="002F0F63" w:rsidRDefault="002F0F6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33FD" w:rsidRDefault="003733FD">
      <w:bookmarkStart w:id="1" w:name="_GoBack"/>
      <w:bookmarkEnd w:id="1"/>
    </w:p>
    <w:sectPr w:rsidR="003733FD" w:rsidSect="007F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63"/>
    <w:rsid w:val="002F0F63"/>
    <w:rsid w:val="0037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D001B-98B4-42C1-91DF-2346EFA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F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0F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0F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E5871BC32C64776D420D6A33BF53A1EFF117BB86C456298F854141E9978AE3D5342ACF4C8778B00A1C58106977B7581CC5C9C7175B8151q1KDG" TargetMode="External"/><Relationship Id="rId18" Type="http://schemas.openxmlformats.org/officeDocument/2006/relationships/hyperlink" Target="consultantplus://offline/ref=A2E5871BC32C64776D420D6A33BF53A1EFF411BD82C656298F854141E9978AE3D5342AC84D8078B3574648142022B34614DAD6C4095Bq8K2G" TargetMode="External"/><Relationship Id="rId26" Type="http://schemas.openxmlformats.org/officeDocument/2006/relationships/hyperlink" Target="consultantplus://offline/ref=A2E5871BC32C64776D420D6A33BF53A1EFF411BD82C656298F854141E9978AE3D5342ACF4C877FBE051C58106977B7581CC5C9C7175B8151q1KDG" TargetMode="External"/><Relationship Id="rId39" Type="http://schemas.openxmlformats.org/officeDocument/2006/relationships/hyperlink" Target="consultantplus://offline/ref=A2E5871BC32C64776D420D6A33BF53A1EFF316B582C656298F854141E9978AE3C73472C34C8E64B902090E412Fq2K1G" TargetMode="External"/><Relationship Id="rId21" Type="http://schemas.openxmlformats.org/officeDocument/2006/relationships/hyperlink" Target="consultantplus://offline/ref=A2E5871BC32C64776D420D6A33BF53A1EFF411BD82C656298F854141E9978AE3C73472C34C8E64B902090E412Fq2K1G" TargetMode="External"/><Relationship Id="rId34" Type="http://schemas.openxmlformats.org/officeDocument/2006/relationships/hyperlink" Target="consultantplus://offline/ref=A2E5871BC32C64776D420D6A33BF53A1EFF619B882C656298F854141E9978AE3D5342ACF4C877ABA011C58106977B7581CC5C9C7175B8151q1KDG" TargetMode="External"/><Relationship Id="rId7" Type="http://schemas.openxmlformats.org/officeDocument/2006/relationships/hyperlink" Target="consultantplus://offline/ref=A2E5871BC32C64776D420D6A33BF53A1EFF117BB86C456298F854141E9978AE3D5342ACF4C877AB90B1C58106977B7581CC5C9C7175B8151q1KD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2E5871BC32C64776D420D6A33BF53A1EFF411BD82C656298F854141E9978AE3D5342ACF4C877FBC051C58106977B7581CC5C9C7175B8151q1KDG" TargetMode="External"/><Relationship Id="rId20" Type="http://schemas.openxmlformats.org/officeDocument/2006/relationships/hyperlink" Target="consultantplus://offline/ref=A2E5871BC32C64776D420D6A33BF53A1EFF411BD82C656298F854141E9978AE3D5342ACF4C807FB3574648142022B34614DAD6C4095Bq8K2G" TargetMode="External"/><Relationship Id="rId29" Type="http://schemas.openxmlformats.org/officeDocument/2006/relationships/hyperlink" Target="consultantplus://offline/ref=A2E5871BC32C64776D420D6A33BF53A1EFF014B987C056298F854141E9978AE3D5342ACF4C877AB9071C58106977B7581CC5C9C7175B8151q1KD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E5871BC32C64776D420D6A33BF53A1EFF619B882C656298F854141E9978AE3D5342ACF4C877ABA031C58106977B7581CC5C9C7175B8151q1KDG" TargetMode="External"/><Relationship Id="rId11" Type="http://schemas.openxmlformats.org/officeDocument/2006/relationships/hyperlink" Target="consultantplus://offline/ref=A2E5871BC32C64776D420D6A33BF53A1EFF619B882C656298F854141E9978AE3D5342ACF4C877ABA0B1C58106977B7581CC5C9C7175B8151q1KDG" TargetMode="External"/><Relationship Id="rId24" Type="http://schemas.openxmlformats.org/officeDocument/2006/relationships/hyperlink" Target="consultantplus://offline/ref=A2E5871BC32C64776D420D6A33BF53A1EFF411BD82C656298F854141E9978AE3D5342ACF4C8378BC051C58106977B7581CC5C9C7175B8151q1KDG" TargetMode="External"/><Relationship Id="rId32" Type="http://schemas.openxmlformats.org/officeDocument/2006/relationships/hyperlink" Target="consultantplus://offline/ref=A2E5871BC32C64776D420D6A33BF53A1EFF619B882C656298F854141E9978AE3D5342ACF4C877CBF011C58106977B7581CC5C9C7175B8151q1KDG" TargetMode="External"/><Relationship Id="rId37" Type="http://schemas.openxmlformats.org/officeDocument/2006/relationships/hyperlink" Target="consultantplus://offline/ref=A2E5871BC32C64776D420D6A33BF53A1EFF614B587CB56298F854141E9978AE3C73472C34C8E64B902090E412Fq2K1G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A2E5871BC32C64776D420D6A33BF53A1EFF314B588C756298F854141E9978AE3D5342ACF4C877CBB071C58106977B7581CC5C9C7175B8151q1KDG" TargetMode="External"/><Relationship Id="rId15" Type="http://schemas.openxmlformats.org/officeDocument/2006/relationships/hyperlink" Target="consultantplus://offline/ref=A2E5871BC32C64776D420D6A33BF53A1EFF411BD82C656298F854141E9978AE3D5342ACF458F7DB3574648142022B34614DAD6C4095Bq8K2G" TargetMode="External"/><Relationship Id="rId23" Type="http://schemas.openxmlformats.org/officeDocument/2006/relationships/hyperlink" Target="consultantplus://offline/ref=A2E5871BC32C64776D420D6A33BF53A1EFF411BD82C656298F854141E9978AE3D5342AC84A837BB3574648142022B34614DAD6C4095Bq8K2G" TargetMode="External"/><Relationship Id="rId28" Type="http://schemas.openxmlformats.org/officeDocument/2006/relationships/hyperlink" Target="consultantplus://offline/ref=A2E5871BC32C64776D420D6A33BF53A1EFF411BD82C656298F854141E9978AE3D5342ACF4C867CB9031C58106977B7581CC5C9C7175B8151q1KDG" TargetMode="External"/><Relationship Id="rId36" Type="http://schemas.openxmlformats.org/officeDocument/2006/relationships/hyperlink" Target="consultantplus://offline/ref=A2E5871BC32C64776D420D6A33BF53A1EFF612B885CA56298F854141E9978AE3C73472C34C8E64B902090E412Fq2K1G" TargetMode="External"/><Relationship Id="rId10" Type="http://schemas.openxmlformats.org/officeDocument/2006/relationships/hyperlink" Target="consultantplus://offline/ref=A2E5871BC32C64776D420D6A33BF53A1EFF117BB86C456298F854141E9978AE3D5342ACC4D8671EC5253594C2D2BA45914C5CAC60Bq5KAG" TargetMode="External"/><Relationship Id="rId19" Type="http://schemas.openxmlformats.org/officeDocument/2006/relationships/hyperlink" Target="consultantplus://offline/ref=A2E5871BC32C64776D420D6A33BF53A1EFF411BD82C656298F854141E9978AE3D5342ACF4C807BB3574648142022B34614DAD6C4095Bq8K2G" TargetMode="External"/><Relationship Id="rId31" Type="http://schemas.openxmlformats.org/officeDocument/2006/relationships/hyperlink" Target="consultantplus://offline/ref=A2E5871BC32C64776D420D6A33BF53A1EFF117BB86C456298F854141E9978AE3C73472C34C8E64B902090E412Fq2K1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2E5871BC32C64776D420D6A33BF53A1EFF619B882C656298F854141E9978AE3D5342ACF4C877ABA031C58106977B7581CC5C9C7175B8151q1KDG" TargetMode="External"/><Relationship Id="rId14" Type="http://schemas.openxmlformats.org/officeDocument/2006/relationships/hyperlink" Target="consultantplus://offline/ref=A2E5871BC32C64776D420D6A33BF53A1EFF713B489C256298F854141E9978AE3D5342ACF4C877AB1021C58106977B7581CC5C9C7175B8151q1KDG" TargetMode="External"/><Relationship Id="rId22" Type="http://schemas.openxmlformats.org/officeDocument/2006/relationships/hyperlink" Target="consultantplus://offline/ref=A2E5871BC32C64776D420D6A33BF53A1EFF411BD82C656298F854141E9978AE3D5342ACF4C877ABD041C58106977B7581CC5C9C7175B8151q1KDG" TargetMode="External"/><Relationship Id="rId27" Type="http://schemas.openxmlformats.org/officeDocument/2006/relationships/hyperlink" Target="consultantplus://offline/ref=A2E5871BC32C64776D420D6A33BF53A1EFF411BD82C656298F854141E9978AE3D5342AC84A837FB3574648142022B34614DAD6C4095Bq8K2G" TargetMode="External"/><Relationship Id="rId30" Type="http://schemas.openxmlformats.org/officeDocument/2006/relationships/hyperlink" Target="consultantplus://offline/ref=A2E5871BC32C64776D420D6A33BF53A1EFF014B987C056298F854141E9978AE3D5342ACF4C877ABA0A1C58106977B7581CC5C9C7175B8151q1KDG" TargetMode="External"/><Relationship Id="rId35" Type="http://schemas.openxmlformats.org/officeDocument/2006/relationships/hyperlink" Target="consultantplus://offline/ref=A2E5871BC32C64776D420D6A33BF53A1EFF016BA84C756298F854141E9978AE3C73472C34C8E64B902090E412Fq2K1G" TargetMode="External"/><Relationship Id="rId8" Type="http://schemas.openxmlformats.org/officeDocument/2006/relationships/hyperlink" Target="consultantplus://offline/ref=A2E5871BC32C64776D420D6A33BF53A1EFF619B882C656298F854141E9978AE3D5342ACF4C877CBF011C58106977B7581CC5C9C7175B8151q1KD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2E5871BC32C64776D420D6A33BF53A1EFF619B882C656298F854141E9978AE3D5342ACF4C877ABA011C58106977B7581CC5C9C7175B8151q1KDG" TargetMode="External"/><Relationship Id="rId17" Type="http://schemas.openxmlformats.org/officeDocument/2006/relationships/hyperlink" Target="consultantplus://offline/ref=A2E5871BC32C64776D420D6A33BF53A1EFF411BD82C656298F854141E9978AE3D5342AC94C837BB3574648142022B34614DAD6C4095Bq8K2G" TargetMode="External"/><Relationship Id="rId25" Type="http://schemas.openxmlformats.org/officeDocument/2006/relationships/hyperlink" Target="consultantplus://offline/ref=A2E5871BC32C64776D420D6A33BF53A1EFF411BD82C656298F854141E9978AE3D5342AC94C837BB3574648142022B34614DAD6C4095Bq8K2G" TargetMode="External"/><Relationship Id="rId33" Type="http://schemas.openxmlformats.org/officeDocument/2006/relationships/hyperlink" Target="consultantplus://offline/ref=A2E5871BC32C64776D420D6A33BF53A1EFF619B882C656298F854141E9978AE3D5342ACF4C877ABA001C58106977B7581CC5C9C7175B8151q1KDG" TargetMode="External"/><Relationship Id="rId38" Type="http://schemas.openxmlformats.org/officeDocument/2006/relationships/hyperlink" Target="consultantplus://offline/ref=A2E5871BC32C64776D420D6A33BF53A1EFF713B488C256298F854141E9978AE3C73472C34C8E64B902090E412Fq2K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 Polyntsev</dc:creator>
  <cp:keywords/>
  <dc:description/>
  <cp:lastModifiedBy>Yaroslav Polyntsev</cp:lastModifiedBy>
  <cp:revision>1</cp:revision>
  <dcterms:created xsi:type="dcterms:W3CDTF">2023-11-09T06:10:00Z</dcterms:created>
  <dcterms:modified xsi:type="dcterms:W3CDTF">2023-11-09T06:12:00Z</dcterms:modified>
</cp:coreProperties>
</file>